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Data de nascimento, estado 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RG e 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Endereço com CEP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Telefones (residencial/celular)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ÁREAS DE INTERESSE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 (2 ou 3 no m</w:t>
      </w:r>
      <w:r w:rsidDel="00000000" w:rsidR="00000000" w:rsidRPr="00000000">
        <w:rPr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ximo)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nome da Instituição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início e término previsto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Idioma(s)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qual o idioma (repetir se for mais de um) – nível de conhecimento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 nome da escola – período estudado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Vivência Internacional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(relatar todas as experiências que não sejam turísticas)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local (país, cidade, Instituição de Ensino / Empresa)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atividades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 listar os conhecimentos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Cursos Complementares (ou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Extracurriculares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nome do curso / seminário / congresso / palestra – nome da Instituição que ministrou e período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Experiência Profissional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(se tiver – relacionar em ordem cronológica decrescente)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nome da empresa – período de duração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cargo (s) ocupado 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principais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  <w:rtl w:val="0"/>
        </w:rPr>
        <w:t xml:space="preserve">Informações Complementares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vertAlign w:val="baseline"/>
          <w:rtl w:val="0"/>
        </w:rPr>
        <w:t xml:space="preserve">(trabalhos publicados, coordenações assumidas, representações exercidas,etc)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/>
      <w:shd w:fill="ffffff" w:val="clear"/>
      <w:spacing w:after="708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/>
      <w:shd w:fill="ffffff" w:val="clear"/>
      <w:spacing w:after="0" w:before="708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hd w:fill="ffffff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