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vertAlign w:val="baseline"/>
          <w:rtl w:val="0"/>
        </w:rPr>
        <w:t xml:space="preserve">Analista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Ampla experiência na coordenação dos núcleos de criação e confecção dos produtos gráficos e mídia impressa, atuando nos processos de elaboração e finalização, dentro dos padrões e prazos estabelecidos.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em comunicação corporativa, sendo responsável pelo planejamento, criação de objetivos, metas e estratégias.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em assessoria de comunicação social, visando otimizar os resultados e garantir os interesses dos meios de comunicação e público almejado.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Realização de análise de mercado, avaliando as tendências de mídia e novas necessidades do meio empresarial.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Habilidade no planejamento e desenvolvimento de estratégias e planos de comunicação, atendimento ao cliente, elaboração de briefing e de cronograma de atividades.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72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Pós-Graduação em Comunicação Jornalística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2009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Comunicação Social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2005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Fluente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Fluente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Vivência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vertAlign w:val="baseline"/>
          <w:rtl w:val="0"/>
        </w:rPr>
        <w:t xml:space="preserve">Estados Unidos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Aprimoramento do idioma.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06/2008 a atual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nacional/multinacional de xxxx porte do segmento de 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Analista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Coordenação de atividades de assessoria de imprensa, bem como da produção de conteúdo para divulgação de produtos e serviços.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pelo controle do material de comunicação, elaboração de comunicados para canais internos, intranet e e-mail, publicação de notícias e revisão de textos, artigos e notícias.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Participação na implantação de melhorias no processo de comunicação, além de auxiliar na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tomada de decisões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estratégicas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06/2005 a 05/2008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nacional/multinacional de xxxx porte do segmento de 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Assistente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Elaboração e atualização de textos para o portal de notícias, site institucional, e-mail marketing e releases para a imprensa, visando à divulgação de informações da empresa para o público interno e externo.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de Projetos – Catho Online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do Tempo – Catho Online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em Pacote Office e Internet.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134" w:left="1304" w:right="130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